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9EF9" w14:textId="61C91B60" w:rsidR="0001071F" w:rsidRPr="00EB74DD" w:rsidRDefault="00CA4626" w:rsidP="00D57644">
      <w:pPr>
        <w:pStyle w:val="Heading1"/>
        <w:spacing w:before="0" w:after="120"/>
        <w:jc w:val="center"/>
        <w:rPr>
          <w:rFonts w:ascii="Calibri" w:eastAsia="Times New Roman" w:hAnsi="Calibri"/>
          <w:sz w:val="22"/>
          <w:szCs w:val="22"/>
        </w:rPr>
      </w:pPr>
      <w:r w:rsidRPr="00EB74DD">
        <w:rPr>
          <w:rFonts w:ascii="Calibri" w:eastAsia="Times New Roman" w:hAnsi="Calibri"/>
          <w:sz w:val="22"/>
          <w:szCs w:val="22"/>
        </w:rPr>
        <w:t>COST PROPOSAL FORM</w:t>
      </w:r>
    </w:p>
    <w:p w14:paraId="1525E570" w14:textId="07DBEE4B" w:rsidR="0001071F" w:rsidRPr="00D57644" w:rsidRDefault="0001071F" w:rsidP="00D57644">
      <w:pPr>
        <w:pStyle w:val="11"/>
        <w:tabs>
          <w:tab w:val="left" w:pos="0"/>
        </w:tabs>
        <w:spacing w:after="120"/>
        <w:ind w:left="0" w:firstLine="0"/>
        <w:jc w:val="both"/>
        <w:rPr>
          <w:rFonts w:ascii="Calibri" w:hAnsi="Calibri"/>
          <w:bCs/>
          <w:sz w:val="20"/>
        </w:rPr>
      </w:pPr>
      <w:r w:rsidRPr="00D57644">
        <w:rPr>
          <w:rFonts w:ascii="Calibri" w:hAnsi="Calibri"/>
          <w:bCs/>
          <w:sz w:val="20"/>
        </w:rPr>
        <w:t xml:space="preserve">The Superior Court of California, County of </w:t>
      </w:r>
      <w:r w:rsidR="00AF0738">
        <w:rPr>
          <w:rFonts w:ascii="Calibri" w:hAnsi="Calibri"/>
          <w:bCs/>
          <w:sz w:val="20"/>
        </w:rPr>
        <w:t>Alpine</w:t>
      </w:r>
      <w:r w:rsidRPr="00D57644">
        <w:rPr>
          <w:rFonts w:ascii="Calibri" w:hAnsi="Calibri"/>
          <w:bCs/>
          <w:sz w:val="20"/>
        </w:rPr>
        <w:t xml:space="preserve"> (</w:t>
      </w:r>
      <w:r w:rsidR="00CA4626" w:rsidRPr="00D57644">
        <w:rPr>
          <w:rFonts w:ascii="Calibri" w:hAnsi="Calibri"/>
          <w:bCs/>
          <w:sz w:val="20"/>
        </w:rPr>
        <w:t>“</w:t>
      </w:r>
      <w:r w:rsidRPr="00D57644">
        <w:rPr>
          <w:rFonts w:ascii="Calibri" w:hAnsi="Calibri"/>
          <w:bCs/>
          <w:sz w:val="20"/>
        </w:rPr>
        <w:t>Court</w:t>
      </w:r>
      <w:r w:rsidR="00CA4626" w:rsidRPr="00D57644">
        <w:rPr>
          <w:rFonts w:ascii="Calibri" w:hAnsi="Calibri"/>
          <w:bCs/>
          <w:sz w:val="20"/>
        </w:rPr>
        <w:t>”</w:t>
      </w:r>
      <w:r w:rsidRPr="00D57644">
        <w:rPr>
          <w:rFonts w:ascii="Calibri" w:hAnsi="Calibri"/>
          <w:bCs/>
          <w:sz w:val="20"/>
        </w:rPr>
        <w:t xml:space="preserve">) is soliciting </w:t>
      </w:r>
      <w:r w:rsidR="00CA4626" w:rsidRPr="00D57644">
        <w:rPr>
          <w:rFonts w:ascii="Calibri" w:hAnsi="Calibri"/>
          <w:bCs/>
          <w:sz w:val="20"/>
        </w:rPr>
        <w:t>proposals</w:t>
      </w:r>
      <w:r w:rsidRPr="00D57644">
        <w:rPr>
          <w:rFonts w:ascii="Calibri" w:hAnsi="Calibri"/>
          <w:bCs/>
          <w:sz w:val="20"/>
        </w:rPr>
        <w:t xml:space="preserve"> from qualified firms for janitorial services as requested by the Court in accordance with all terms, requirements and conditions contained in </w:t>
      </w:r>
      <w:r w:rsidR="00E84A18" w:rsidRPr="00D57644">
        <w:rPr>
          <w:rFonts w:ascii="Calibri" w:hAnsi="Calibri"/>
          <w:bCs/>
          <w:sz w:val="20"/>
        </w:rPr>
        <w:t>RFP</w:t>
      </w:r>
      <w:r w:rsidR="00CA4626" w:rsidRPr="00D57644">
        <w:rPr>
          <w:rFonts w:ascii="Calibri" w:hAnsi="Calibri"/>
          <w:bCs/>
          <w:sz w:val="20"/>
        </w:rPr>
        <w:t>.</w:t>
      </w:r>
    </w:p>
    <w:p w14:paraId="457BB07F" w14:textId="1A83C473" w:rsidR="0001071F" w:rsidRPr="00D57644" w:rsidRDefault="0001071F" w:rsidP="00D57644">
      <w:pPr>
        <w:pStyle w:val="11"/>
        <w:tabs>
          <w:tab w:val="left" w:pos="0"/>
        </w:tabs>
        <w:spacing w:after="120"/>
        <w:ind w:left="0" w:firstLine="0"/>
        <w:jc w:val="both"/>
        <w:rPr>
          <w:rFonts w:ascii="Calibri" w:hAnsi="Calibri"/>
          <w:bCs/>
          <w:sz w:val="20"/>
        </w:rPr>
      </w:pPr>
      <w:r w:rsidRPr="00D57644">
        <w:rPr>
          <w:rFonts w:ascii="Calibri" w:hAnsi="Calibri"/>
          <w:bCs/>
          <w:sz w:val="20"/>
        </w:rPr>
        <w:t xml:space="preserve">Vendor shall </w:t>
      </w:r>
      <w:r w:rsidR="00261638" w:rsidRPr="00D57644">
        <w:rPr>
          <w:rFonts w:ascii="Calibri" w:hAnsi="Calibri"/>
          <w:bCs/>
          <w:sz w:val="20"/>
        </w:rPr>
        <w:t>provide</w:t>
      </w:r>
      <w:r w:rsidRPr="00D57644">
        <w:rPr>
          <w:rFonts w:ascii="Calibri" w:hAnsi="Calibri"/>
          <w:bCs/>
          <w:sz w:val="20"/>
        </w:rPr>
        <w:t xml:space="preserve"> fixed</w:t>
      </w:r>
      <w:r w:rsidRPr="00267E14">
        <w:rPr>
          <w:rFonts w:ascii="Calibri" w:hAnsi="Calibri"/>
          <w:sz w:val="20"/>
        </w:rPr>
        <w:t xml:space="preserve"> </w:t>
      </w:r>
      <w:r w:rsidR="00A15F8C" w:rsidRPr="00267E14">
        <w:rPr>
          <w:rFonts w:ascii="Calibri" w:hAnsi="Calibri"/>
          <w:sz w:val="20"/>
        </w:rPr>
        <w:t>hourly</w:t>
      </w:r>
      <w:r w:rsidR="001A2E96" w:rsidRPr="00D57644">
        <w:rPr>
          <w:rFonts w:ascii="Calibri" w:hAnsi="Calibri"/>
          <w:bCs/>
          <w:sz w:val="20"/>
        </w:rPr>
        <w:t xml:space="preserve"> </w:t>
      </w:r>
      <w:r w:rsidR="00261638" w:rsidRPr="00D57644">
        <w:rPr>
          <w:rFonts w:ascii="Calibri" w:hAnsi="Calibri"/>
          <w:bCs/>
          <w:sz w:val="20"/>
        </w:rPr>
        <w:t>pricing</w:t>
      </w:r>
      <w:r w:rsidRPr="00D57644">
        <w:rPr>
          <w:rFonts w:ascii="Calibri" w:hAnsi="Calibri"/>
          <w:bCs/>
          <w:sz w:val="20"/>
        </w:rPr>
        <w:t xml:space="preserve"> for janitorial services in accordance with the terms and requirements of this solicitation.  The prices so indicated shall include all services, equipment, materials, and supplies as described in </w:t>
      </w:r>
      <w:r w:rsidR="00CA4626" w:rsidRPr="00D57644">
        <w:rPr>
          <w:rFonts w:ascii="Calibri" w:hAnsi="Calibri"/>
          <w:bCs/>
          <w:sz w:val="20"/>
        </w:rPr>
        <w:t>the Statement of Work</w:t>
      </w:r>
      <w:r w:rsidRPr="00D57644">
        <w:rPr>
          <w:rFonts w:ascii="Calibri" w:hAnsi="Calibri"/>
          <w:bCs/>
          <w:sz w:val="20"/>
        </w:rPr>
        <w:t xml:space="preserve">.  No other fees or incidental </w:t>
      </w:r>
      <w:r w:rsidR="001A2E96" w:rsidRPr="00D57644">
        <w:rPr>
          <w:rFonts w:ascii="Calibri" w:hAnsi="Calibri"/>
          <w:bCs/>
          <w:sz w:val="20"/>
        </w:rPr>
        <w:t>costs shall be charged to the Court for such services</w:t>
      </w:r>
      <w:r w:rsidR="00543068" w:rsidRPr="00D57644">
        <w:rPr>
          <w:rFonts w:ascii="Calibri" w:hAnsi="Calibri"/>
          <w:bCs/>
          <w:sz w:val="20"/>
        </w:rPr>
        <w:t>, unless provided below</w:t>
      </w:r>
      <w:r w:rsidR="00AF0738">
        <w:rPr>
          <w:rFonts w:ascii="Calibri" w:hAnsi="Calibri"/>
          <w:bCs/>
          <w:sz w:val="20"/>
        </w:rPr>
        <w:t>.</w:t>
      </w:r>
      <w:r w:rsidRPr="00D57644">
        <w:rPr>
          <w:rFonts w:ascii="Calibri" w:hAnsi="Calibri"/>
          <w:bCs/>
          <w:sz w:val="20"/>
        </w:rPr>
        <w:t xml:space="preserve"> </w:t>
      </w:r>
      <w:r w:rsidR="00A15F8C">
        <w:rPr>
          <w:rFonts w:ascii="Calibri" w:hAnsi="Calibri"/>
          <w:bCs/>
          <w:sz w:val="20"/>
        </w:rPr>
        <w:t xml:space="preserve"> </w:t>
      </w:r>
    </w:p>
    <w:p w14:paraId="61ED16F5" w14:textId="3CC2D37F" w:rsidR="0001071F" w:rsidRPr="00D57644" w:rsidRDefault="0001071F" w:rsidP="00D57644">
      <w:pPr>
        <w:pStyle w:val="11"/>
        <w:tabs>
          <w:tab w:val="left" w:pos="720"/>
        </w:tabs>
        <w:spacing w:after="120"/>
        <w:ind w:left="0" w:firstLine="0"/>
        <w:jc w:val="both"/>
        <w:rPr>
          <w:rFonts w:ascii="Calibri" w:hAnsi="Calibri"/>
          <w:sz w:val="20"/>
        </w:rPr>
      </w:pPr>
      <w:r w:rsidRPr="00D57644">
        <w:rPr>
          <w:rFonts w:ascii="Calibri" w:hAnsi="Calibri"/>
          <w:bCs/>
          <w:sz w:val="20"/>
        </w:rPr>
        <w:t>Prices</w:t>
      </w:r>
      <w:r w:rsidRPr="00D57644">
        <w:rPr>
          <w:rFonts w:ascii="Calibri" w:hAnsi="Calibri"/>
          <w:sz w:val="20"/>
        </w:rPr>
        <w:t xml:space="preserve"> shall include all taxes and shall remain firm for the </w:t>
      </w:r>
      <w:r w:rsidR="00CA4626" w:rsidRPr="00D57644">
        <w:rPr>
          <w:rFonts w:ascii="Calibri" w:hAnsi="Calibri"/>
          <w:sz w:val="20"/>
        </w:rPr>
        <w:t xml:space="preserve">initial </w:t>
      </w:r>
      <w:r w:rsidRPr="00D57644">
        <w:rPr>
          <w:rFonts w:ascii="Calibri" w:hAnsi="Calibri"/>
          <w:sz w:val="20"/>
        </w:rPr>
        <w:t xml:space="preserve">term of the </w:t>
      </w:r>
      <w:proofErr w:type="gramStart"/>
      <w:r w:rsidR="00CA4626" w:rsidRPr="00D57644">
        <w:rPr>
          <w:rFonts w:ascii="Calibri" w:hAnsi="Calibri"/>
          <w:sz w:val="20"/>
        </w:rPr>
        <w:t>Agreement</w:t>
      </w:r>
      <w:r w:rsidRPr="00D57644">
        <w:rPr>
          <w:rFonts w:ascii="Calibri" w:hAnsi="Calibri"/>
          <w:sz w:val="20"/>
        </w:rPr>
        <w:t>, unless</w:t>
      </w:r>
      <w:proofErr w:type="gramEnd"/>
      <w:r w:rsidRPr="00D57644">
        <w:rPr>
          <w:rFonts w:ascii="Calibri" w:hAnsi="Calibri"/>
          <w:sz w:val="20"/>
        </w:rPr>
        <w:t xml:space="preserve"> a change in governmental regulations necessitates a revision to the costs or rates or an adjustment</w:t>
      </w:r>
      <w:r w:rsidR="00CA4626" w:rsidRPr="00D57644">
        <w:rPr>
          <w:rFonts w:ascii="Calibri" w:hAnsi="Calibri"/>
          <w:sz w:val="20"/>
        </w:rPr>
        <w:t xml:space="preserve">. Any change shall be </w:t>
      </w:r>
      <w:r w:rsidRPr="00D57644">
        <w:rPr>
          <w:rFonts w:ascii="Calibri" w:hAnsi="Calibri"/>
          <w:sz w:val="20"/>
        </w:rPr>
        <w:t xml:space="preserve">mutually agreed </w:t>
      </w:r>
      <w:r w:rsidR="00CA4626" w:rsidRPr="00D57644">
        <w:rPr>
          <w:rFonts w:ascii="Calibri" w:hAnsi="Calibri"/>
          <w:sz w:val="20"/>
        </w:rPr>
        <w:t>upon</w:t>
      </w:r>
      <w:r w:rsidRPr="00D57644">
        <w:rPr>
          <w:rFonts w:ascii="Calibri" w:hAnsi="Calibri"/>
          <w:sz w:val="20"/>
        </w:rPr>
        <w:t xml:space="preserve"> and approved in writing by both </w:t>
      </w:r>
      <w:r w:rsidR="00CA4626" w:rsidRPr="00D57644">
        <w:rPr>
          <w:rFonts w:ascii="Calibri" w:hAnsi="Calibri"/>
          <w:sz w:val="20"/>
        </w:rPr>
        <w:t xml:space="preserve">the </w:t>
      </w:r>
      <w:r w:rsidRPr="00D57644">
        <w:rPr>
          <w:rFonts w:ascii="Calibri" w:hAnsi="Calibri"/>
          <w:sz w:val="20"/>
        </w:rPr>
        <w:t>Court and Contractor in an Amendment.</w:t>
      </w:r>
      <w:r w:rsidR="00261638" w:rsidRPr="00D57644">
        <w:rPr>
          <w:rFonts w:ascii="Calibri" w:hAnsi="Calibri"/>
          <w:sz w:val="20"/>
        </w:rPr>
        <w:t xml:space="preserve"> </w:t>
      </w:r>
      <w:r w:rsidR="00C749ED" w:rsidRPr="00C749ED">
        <w:rPr>
          <w:rFonts w:ascii="Calibri" w:hAnsi="Calibri"/>
          <w:sz w:val="20"/>
          <w:lang w:bidi="en-US"/>
        </w:rPr>
        <w:t>Please use an additional sheet if needed for total price breakdown.</w:t>
      </w:r>
    </w:p>
    <w:tbl>
      <w:tblPr>
        <w:tblW w:w="11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3044"/>
        <w:gridCol w:w="3420"/>
        <w:gridCol w:w="2520"/>
        <w:gridCol w:w="1703"/>
      </w:tblGrid>
      <w:tr w:rsidR="0001071F" w:rsidRPr="00EB74DD" w14:paraId="4B642FBF" w14:textId="77777777" w:rsidTr="00B329F6">
        <w:trPr>
          <w:jc w:val="center"/>
        </w:trPr>
        <w:tc>
          <w:tcPr>
            <w:tcW w:w="641" w:type="dxa"/>
          </w:tcPr>
          <w:p w14:paraId="2F4BB69F" w14:textId="77777777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>Item</w:t>
            </w:r>
          </w:p>
        </w:tc>
        <w:tc>
          <w:tcPr>
            <w:tcW w:w="3044" w:type="dxa"/>
          </w:tcPr>
          <w:p w14:paraId="06A9CF5A" w14:textId="77777777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 xml:space="preserve">Facility </w:t>
            </w:r>
          </w:p>
        </w:tc>
        <w:tc>
          <w:tcPr>
            <w:tcW w:w="3420" w:type="dxa"/>
          </w:tcPr>
          <w:p w14:paraId="384F64EF" w14:textId="554FF7EC" w:rsidR="00C62AA3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>Total</w:t>
            </w:r>
            <w:r w:rsidR="00A15F8C" w:rsidRPr="00EB74DD">
              <w:rPr>
                <w:rFonts w:ascii="Calibri" w:hAnsi="Calibri"/>
                <w:b/>
                <w:sz w:val="21"/>
                <w:szCs w:val="21"/>
              </w:rPr>
              <w:t xml:space="preserve"> Hourly</w:t>
            </w:r>
            <w:r w:rsidRPr="00EB74DD">
              <w:rPr>
                <w:rFonts w:ascii="Calibri" w:hAnsi="Calibri"/>
                <w:b/>
                <w:sz w:val="21"/>
                <w:szCs w:val="21"/>
              </w:rPr>
              <w:t xml:space="preserve"> Cost</w:t>
            </w:r>
            <w:r w:rsidR="00980D8B" w:rsidRPr="00EB74DD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</w:p>
          <w:p w14:paraId="3B845E27" w14:textId="507F477A" w:rsidR="0001071F" w:rsidRPr="00EB74DD" w:rsidRDefault="00726871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i/>
                <w:sz w:val="21"/>
                <w:szCs w:val="21"/>
              </w:rPr>
              <w:t>(</w:t>
            </w:r>
            <w:r w:rsidR="00A54661" w:rsidRPr="00EB74DD">
              <w:rPr>
                <w:rFonts w:ascii="Calibri" w:hAnsi="Calibri"/>
                <w:i/>
                <w:sz w:val="21"/>
                <w:szCs w:val="21"/>
              </w:rPr>
              <w:t>For</w:t>
            </w:r>
            <w:r w:rsidR="00980D8B" w:rsidRPr="00EB74DD">
              <w:rPr>
                <w:rFonts w:ascii="Calibri" w:hAnsi="Calibri"/>
                <w:i/>
                <w:sz w:val="21"/>
                <w:szCs w:val="21"/>
              </w:rPr>
              <w:t xml:space="preserve"> </w:t>
            </w:r>
            <w:r w:rsidRPr="00EB74DD">
              <w:rPr>
                <w:rFonts w:ascii="Calibri" w:hAnsi="Calibri"/>
                <w:i/>
                <w:sz w:val="21"/>
                <w:szCs w:val="21"/>
              </w:rPr>
              <w:t>e</w:t>
            </w:r>
            <w:r w:rsidR="00980D8B" w:rsidRPr="00EB74DD">
              <w:rPr>
                <w:rFonts w:ascii="Calibri" w:hAnsi="Calibri"/>
                <w:i/>
                <w:sz w:val="21"/>
                <w:szCs w:val="21"/>
              </w:rPr>
              <w:t xml:space="preserve">ach </w:t>
            </w:r>
            <w:r w:rsidRPr="00EB74DD">
              <w:rPr>
                <w:rFonts w:ascii="Calibri" w:hAnsi="Calibri"/>
                <w:i/>
                <w:sz w:val="21"/>
                <w:szCs w:val="21"/>
              </w:rPr>
              <w:t>y</w:t>
            </w:r>
            <w:r w:rsidR="00980D8B" w:rsidRPr="00EB74DD">
              <w:rPr>
                <w:rFonts w:ascii="Calibri" w:hAnsi="Calibri"/>
                <w:i/>
                <w:sz w:val="21"/>
                <w:szCs w:val="21"/>
              </w:rPr>
              <w:t xml:space="preserve">ear of the </w:t>
            </w:r>
            <w:r w:rsidR="00C62AA3" w:rsidRPr="00EB74DD">
              <w:rPr>
                <w:rFonts w:ascii="Calibri" w:hAnsi="Calibri"/>
                <w:i/>
                <w:sz w:val="21"/>
                <w:szCs w:val="21"/>
              </w:rPr>
              <w:t>I</w:t>
            </w:r>
            <w:r w:rsidR="00980D8B" w:rsidRPr="00EB74DD">
              <w:rPr>
                <w:rFonts w:ascii="Calibri" w:hAnsi="Calibri"/>
                <w:i/>
                <w:sz w:val="21"/>
                <w:szCs w:val="21"/>
              </w:rPr>
              <w:t xml:space="preserve">nitial </w:t>
            </w:r>
            <w:r w:rsidR="00C62AA3" w:rsidRPr="00EB74DD">
              <w:rPr>
                <w:rFonts w:ascii="Calibri" w:hAnsi="Calibri"/>
                <w:i/>
                <w:sz w:val="21"/>
                <w:szCs w:val="21"/>
              </w:rPr>
              <w:t>T</w:t>
            </w:r>
            <w:r w:rsidR="00980D8B" w:rsidRPr="00EB74DD">
              <w:rPr>
                <w:rFonts w:ascii="Calibri" w:hAnsi="Calibri"/>
                <w:i/>
                <w:sz w:val="21"/>
                <w:szCs w:val="21"/>
              </w:rPr>
              <w:t>erm</w:t>
            </w:r>
            <w:r w:rsidR="00C627B1" w:rsidRPr="00EB74DD">
              <w:rPr>
                <w:rFonts w:ascii="Calibri" w:hAnsi="Calibri"/>
                <w:i/>
                <w:sz w:val="21"/>
                <w:szCs w:val="21"/>
              </w:rPr>
              <w:t xml:space="preserve"> and possible </w:t>
            </w:r>
            <w:r w:rsidR="00711980" w:rsidRPr="00EB74DD">
              <w:rPr>
                <w:rFonts w:ascii="Calibri" w:hAnsi="Calibri"/>
                <w:i/>
                <w:sz w:val="21"/>
                <w:szCs w:val="21"/>
              </w:rPr>
              <w:t>e</w:t>
            </w:r>
            <w:r w:rsidR="00C627B1" w:rsidRPr="00EB74DD">
              <w:rPr>
                <w:rFonts w:ascii="Calibri" w:hAnsi="Calibri"/>
                <w:i/>
                <w:sz w:val="21"/>
                <w:szCs w:val="21"/>
              </w:rPr>
              <w:t>xtension years</w:t>
            </w:r>
            <w:r w:rsidR="00711980" w:rsidRPr="00EB74DD">
              <w:rPr>
                <w:rFonts w:ascii="Calibri" w:hAnsi="Calibri"/>
                <w:i/>
                <w:sz w:val="21"/>
                <w:szCs w:val="21"/>
              </w:rPr>
              <w:t xml:space="preserve"> </w:t>
            </w:r>
            <w:r w:rsidR="00AF0738" w:rsidRPr="00EB74DD">
              <w:rPr>
                <w:rFonts w:ascii="Calibri" w:hAnsi="Calibri"/>
                <w:i/>
                <w:sz w:val="21"/>
                <w:szCs w:val="21"/>
              </w:rPr>
              <w:t>6, 7 and 8</w:t>
            </w:r>
            <w:r w:rsidRPr="00EB74DD">
              <w:rPr>
                <w:rFonts w:ascii="Calibri" w:hAnsi="Calibri"/>
                <w:i/>
                <w:sz w:val="21"/>
                <w:szCs w:val="21"/>
              </w:rPr>
              <w:t>)</w:t>
            </w:r>
          </w:p>
        </w:tc>
        <w:tc>
          <w:tcPr>
            <w:tcW w:w="4223" w:type="dxa"/>
            <w:gridSpan w:val="2"/>
          </w:tcPr>
          <w:p w14:paraId="601CC952" w14:textId="00D84FF6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>Number of staff hours, and number of staff, quote represents for each facility per day</w:t>
            </w:r>
          </w:p>
        </w:tc>
      </w:tr>
      <w:tr w:rsidR="0001071F" w:rsidRPr="00EB74DD" w14:paraId="7DF61EB7" w14:textId="77777777" w:rsidTr="00B329F6">
        <w:trPr>
          <w:trHeight w:val="323"/>
          <w:jc w:val="center"/>
        </w:trPr>
        <w:tc>
          <w:tcPr>
            <w:tcW w:w="641" w:type="dxa"/>
            <w:shd w:val="clear" w:color="auto" w:fill="DBE5F1" w:themeFill="accent1" w:themeFillTint="33"/>
          </w:tcPr>
          <w:p w14:paraId="5D888DDF" w14:textId="77777777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spacing w:before="60"/>
              <w:jc w:val="center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3044" w:type="dxa"/>
            <w:shd w:val="clear" w:color="auto" w:fill="DBE5F1" w:themeFill="accent1" w:themeFillTint="33"/>
          </w:tcPr>
          <w:p w14:paraId="5AB79BE5" w14:textId="7D2C1E18" w:rsidR="0001071F" w:rsidRPr="00EB74DD" w:rsidRDefault="00AF0738" w:rsidP="00B54CFF">
            <w:pPr>
              <w:tabs>
                <w:tab w:val="left" w:leader="underscore" w:pos="5040"/>
                <w:tab w:val="right" w:leader="underscore" w:pos="9360"/>
              </w:tabs>
              <w:spacing w:before="60"/>
              <w:rPr>
                <w:rFonts w:ascii="Calibri" w:hAnsi="Calibri"/>
                <w:bCs/>
                <w:sz w:val="21"/>
                <w:szCs w:val="21"/>
              </w:rPr>
            </w:pPr>
            <w:r w:rsidRPr="00EB74DD">
              <w:rPr>
                <w:rFonts w:ascii="Calibri" w:hAnsi="Calibri"/>
                <w:bCs/>
                <w:sz w:val="21"/>
                <w:szCs w:val="21"/>
              </w:rPr>
              <w:t xml:space="preserve">Service Days are Monday, </w:t>
            </w:r>
            <w:r w:rsidR="00A54661" w:rsidRPr="00EB74DD">
              <w:rPr>
                <w:rFonts w:ascii="Calibri" w:hAnsi="Calibri"/>
                <w:bCs/>
                <w:sz w:val="21"/>
                <w:szCs w:val="21"/>
              </w:rPr>
              <w:t>Wednesday,</w:t>
            </w:r>
            <w:r w:rsidRPr="00EB74DD">
              <w:rPr>
                <w:rFonts w:ascii="Calibri" w:hAnsi="Calibri"/>
                <w:bCs/>
                <w:sz w:val="21"/>
                <w:szCs w:val="21"/>
              </w:rPr>
              <w:t xml:space="preserve"> and Friday</w:t>
            </w:r>
          </w:p>
        </w:tc>
        <w:tc>
          <w:tcPr>
            <w:tcW w:w="3420" w:type="dxa"/>
            <w:shd w:val="clear" w:color="auto" w:fill="DBE5F1" w:themeFill="accent1" w:themeFillTint="33"/>
          </w:tcPr>
          <w:p w14:paraId="50E49202" w14:textId="77777777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520" w:type="dxa"/>
            <w:shd w:val="clear" w:color="auto" w:fill="DBE5F1" w:themeFill="accent1" w:themeFillTint="33"/>
          </w:tcPr>
          <w:p w14:paraId="6BC22D31" w14:textId="7831F56B" w:rsidR="0001071F" w:rsidRPr="00EB74DD" w:rsidRDefault="0001071F" w:rsidP="004B0F16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>Number of hours per</w:t>
            </w:r>
            <w:r w:rsidR="004B0F16" w:rsidRPr="00EB74DD">
              <w:rPr>
                <w:rFonts w:ascii="Calibri" w:hAnsi="Calibri"/>
                <w:b/>
                <w:sz w:val="21"/>
                <w:szCs w:val="21"/>
              </w:rPr>
              <w:t xml:space="preserve"> </w:t>
            </w:r>
            <w:r w:rsidR="00A54661" w:rsidRPr="00EB74DD">
              <w:rPr>
                <w:rFonts w:ascii="Calibri" w:hAnsi="Calibri"/>
                <w:b/>
                <w:sz w:val="21"/>
                <w:szCs w:val="21"/>
              </w:rPr>
              <w:t>week</w:t>
            </w:r>
          </w:p>
        </w:tc>
        <w:tc>
          <w:tcPr>
            <w:tcW w:w="1703" w:type="dxa"/>
            <w:shd w:val="clear" w:color="auto" w:fill="DBE5F1" w:themeFill="accent1" w:themeFillTint="33"/>
          </w:tcPr>
          <w:p w14:paraId="134CA22C" w14:textId="77777777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b/>
                <w:sz w:val="21"/>
                <w:szCs w:val="21"/>
              </w:rPr>
            </w:pPr>
            <w:r w:rsidRPr="00EB74DD">
              <w:rPr>
                <w:rFonts w:ascii="Calibri" w:hAnsi="Calibri"/>
                <w:b/>
                <w:sz w:val="21"/>
                <w:szCs w:val="21"/>
              </w:rPr>
              <w:t>Number of staff</w:t>
            </w:r>
          </w:p>
        </w:tc>
      </w:tr>
      <w:tr w:rsidR="0001071F" w:rsidRPr="00EB74DD" w14:paraId="0CDBD6A7" w14:textId="77777777" w:rsidTr="00C749ED">
        <w:trPr>
          <w:trHeight w:val="4490"/>
          <w:jc w:val="center"/>
        </w:trPr>
        <w:tc>
          <w:tcPr>
            <w:tcW w:w="641" w:type="dxa"/>
          </w:tcPr>
          <w:p w14:paraId="116054E7" w14:textId="77777777" w:rsidR="00A15F8C" w:rsidRPr="00EB74DD" w:rsidRDefault="00A15F8C" w:rsidP="00B54CFF">
            <w:pPr>
              <w:tabs>
                <w:tab w:val="left" w:leader="underscore" w:pos="5040"/>
                <w:tab w:val="right" w:leader="underscore" w:pos="9360"/>
              </w:tabs>
              <w:spacing w:before="60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66053D2D" w14:textId="71B03EA6" w:rsidR="0001071F" w:rsidRPr="00EB74DD" w:rsidRDefault="0001071F" w:rsidP="00B54CFF">
            <w:pPr>
              <w:tabs>
                <w:tab w:val="left" w:leader="underscore" w:pos="5040"/>
                <w:tab w:val="right" w:leader="underscore" w:pos="9360"/>
              </w:tabs>
              <w:spacing w:before="60"/>
              <w:jc w:val="center"/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1</w:t>
            </w:r>
          </w:p>
        </w:tc>
        <w:tc>
          <w:tcPr>
            <w:tcW w:w="3044" w:type="dxa"/>
          </w:tcPr>
          <w:p w14:paraId="34927571" w14:textId="77777777" w:rsidR="00A15F8C" w:rsidRPr="00EB74DD" w:rsidRDefault="00A15F8C" w:rsidP="00B329F6">
            <w:pPr>
              <w:tabs>
                <w:tab w:val="left" w:leader="underscore" w:pos="5040"/>
                <w:tab w:val="right" w:leader="underscore" w:pos="9360"/>
              </w:tabs>
              <w:spacing w:before="60"/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7208DA5C" w14:textId="7014F837" w:rsidR="00A15F8C" w:rsidRPr="00EB74DD" w:rsidRDefault="00F16932" w:rsidP="00B329F6">
            <w:pPr>
              <w:tabs>
                <w:tab w:val="left" w:leader="underscore" w:pos="5040"/>
                <w:tab w:val="right" w:leader="underscore" w:pos="9360"/>
              </w:tabs>
              <w:spacing w:before="60"/>
              <w:jc w:val="center"/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 xml:space="preserve">Superior Court of California, County of Alpine, </w:t>
            </w:r>
            <w:r w:rsidRPr="00EB74DD">
              <w:rPr>
                <w:rFonts w:ascii="Calibri" w:hAnsi="Calibri"/>
                <w:bCs/>
                <w:sz w:val="21"/>
                <w:szCs w:val="21"/>
              </w:rPr>
              <w:t>14777 State Route 89, Markleeville, CA., 96120</w:t>
            </w:r>
          </w:p>
        </w:tc>
        <w:tc>
          <w:tcPr>
            <w:tcW w:w="3420" w:type="dxa"/>
          </w:tcPr>
          <w:p w14:paraId="29D45BD8" w14:textId="77777777" w:rsidR="00A15F8C" w:rsidRPr="00EB74DD" w:rsidRDefault="00A15F8C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4DECF999" w14:textId="75F3ECE7" w:rsidR="0001071F" w:rsidRPr="00EB74DD" w:rsidRDefault="00726871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Year 1 cost/</w:t>
            </w:r>
            <w:r w:rsidR="00A15F8C" w:rsidRPr="00EB74DD">
              <w:rPr>
                <w:rFonts w:ascii="Calibri" w:hAnsi="Calibri"/>
                <w:sz w:val="21"/>
                <w:szCs w:val="21"/>
              </w:rPr>
              <w:t>hour</w:t>
            </w:r>
            <w:r w:rsidRPr="00EB74DD">
              <w:rPr>
                <w:rFonts w:ascii="Calibri" w:hAnsi="Calibri"/>
                <w:sz w:val="21"/>
                <w:szCs w:val="21"/>
              </w:rPr>
              <w:t>:  $________</w:t>
            </w:r>
          </w:p>
          <w:p w14:paraId="2EEFBF67" w14:textId="77777777" w:rsidR="00980D8B" w:rsidRPr="00EB74DD" w:rsidRDefault="00980D8B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63FF414B" w14:textId="2FE61B4A" w:rsidR="00980D8B" w:rsidRPr="00EB74DD" w:rsidRDefault="00726871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Year 2 cost/</w:t>
            </w:r>
            <w:r w:rsidR="00A15F8C" w:rsidRPr="00EB74DD">
              <w:rPr>
                <w:rFonts w:ascii="Calibri" w:hAnsi="Calibri"/>
                <w:sz w:val="21"/>
                <w:szCs w:val="21"/>
              </w:rPr>
              <w:t>hour</w:t>
            </w:r>
            <w:r w:rsidRPr="00EB74DD">
              <w:rPr>
                <w:rFonts w:ascii="Calibri" w:hAnsi="Calibri"/>
                <w:sz w:val="21"/>
                <w:szCs w:val="21"/>
              </w:rPr>
              <w:t>:  $________</w:t>
            </w:r>
          </w:p>
          <w:p w14:paraId="7CCC7436" w14:textId="77777777" w:rsidR="00CF2740" w:rsidRPr="00EB74DD" w:rsidRDefault="00CF2740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546E8CE7" w14:textId="29B1C0D9" w:rsidR="00CF2740" w:rsidRPr="00EB74DD" w:rsidRDefault="00CF2740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Year 3 cost/</w:t>
            </w:r>
            <w:r w:rsidR="00A15F8C" w:rsidRPr="00EB74DD">
              <w:rPr>
                <w:rFonts w:ascii="Calibri" w:hAnsi="Calibri"/>
                <w:sz w:val="21"/>
                <w:szCs w:val="21"/>
              </w:rPr>
              <w:t>hour</w:t>
            </w:r>
            <w:r w:rsidRPr="00EB74DD">
              <w:rPr>
                <w:rFonts w:ascii="Calibri" w:hAnsi="Calibri"/>
                <w:sz w:val="21"/>
                <w:szCs w:val="21"/>
              </w:rPr>
              <w:t>:  $________</w:t>
            </w:r>
          </w:p>
          <w:p w14:paraId="145DA9F4" w14:textId="77777777" w:rsidR="004B0F16" w:rsidRPr="00EB74DD" w:rsidRDefault="004B0F16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05D33B55" w14:textId="3A9F318A" w:rsidR="004B0F16" w:rsidRPr="00EB74DD" w:rsidRDefault="004B0F16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Year 4 cost/</w:t>
            </w:r>
            <w:r w:rsidR="00A15F8C" w:rsidRPr="00EB74DD">
              <w:rPr>
                <w:rFonts w:ascii="Calibri" w:hAnsi="Calibri"/>
                <w:sz w:val="21"/>
                <w:szCs w:val="21"/>
              </w:rPr>
              <w:t>hour</w:t>
            </w:r>
            <w:r w:rsidRPr="00EB74DD">
              <w:rPr>
                <w:rFonts w:ascii="Calibri" w:hAnsi="Calibri"/>
                <w:sz w:val="21"/>
                <w:szCs w:val="21"/>
              </w:rPr>
              <w:t>:  $________</w:t>
            </w:r>
          </w:p>
          <w:p w14:paraId="0B767FF7" w14:textId="77777777" w:rsidR="00D57644" w:rsidRPr="00EB74DD" w:rsidRDefault="00D57644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5C17E4C5" w14:textId="09C0723C" w:rsidR="00A15F8C" w:rsidRPr="00EB74DD" w:rsidRDefault="00A15F8C" w:rsidP="00A15F8C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Year 5 cost/hour:  $________</w:t>
            </w:r>
          </w:p>
          <w:p w14:paraId="36EB0CAA" w14:textId="77777777" w:rsidR="00AF0738" w:rsidRPr="00EB74DD" w:rsidRDefault="00AF0738" w:rsidP="00A15F8C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3F26FC28" w14:textId="7451282F" w:rsidR="00AF0738" w:rsidRPr="00EB74DD" w:rsidRDefault="00AF0738" w:rsidP="00AF0738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*Year 6 cost/hour:  $________</w:t>
            </w:r>
          </w:p>
          <w:p w14:paraId="14A00C0C" w14:textId="687F77A0" w:rsidR="00A15F8C" w:rsidRPr="00EB74DD" w:rsidRDefault="00A15F8C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633AB8B4" w14:textId="5BB146C6" w:rsidR="00AF0738" w:rsidRPr="00EB74DD" w:rsidRDefault="00AF0738" w:rsidP="00AF0738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*Year 7 cost/hour:  $________</w:t>
            </w:r>
          </w:p>
          <w:p w14:paraId="7D1D2C55" w14:textId="3AF4F917" w:rsidR="00AF0738" w:rsidRPr="00EB74DD" w:rsidRDefault="00AF0738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46A2C1C9" w14:textId="1DB73F9C" w:rsidR="00AF0738" w:rsidRPr="00EB74DD" w:rsidRDefault="00AF0738" w:rsidP="00AF0738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*Year 8 cost/hour:  $________</w:t>
            </w:r>
          </w:p>
          <w:p w14:paraId="6304B50E" w14:textId="77777777" w:rsidR="00AF0738" w:rsidRPr="00EB74DD" w:rsidRDefault="00AF0738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  <w:p w14:paraId="58ADF4A8" w14:textId="7E260BCF" w:rsidR="00AF0738" w:rsidRPr="00EB74DD" w:rsidRDefault="00AF0738" w:rsidP="00B54CFF">
            <w:pPr>
              <w:tabs>
                <w:tab w:val="left" w:leader="underscore" w:pos="5040"/>
                <w:tab w:val="right" w:leader="underscore" w:pos="9360"/>
              </w:tabs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2520" w:type="dxa"/>
          </w:tcPr>
          <w:p w14:paraId="2BD95899" w14:textId="77777777" w:rsidR="0001071F" w:rsidRPr="00EB74DD" w:rsidRDefault="0001071F" w:rsidP="00B329F6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248FA6FA" w14:textId="506E4084" w:rsidR="002C400F" w:rsidRPr="00EB74DD" w:rsidRDefault="002C400F" w:rsidP="00B329F6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___________</w:t>
            </w:r>
          </w:p>
        </w:tc>
        <w:tc>
          <w:tcPr>
            <w:tcW w:w="1703" w:type="dxa"/>
          </w:tcPr>
          <w:p w14:paraId="7987968D" w14:textId="77777777" w:rsidR="0001071F" w:rsidRPr="00EB74DD" w:rsidRDefault="0001071F" w:rsidP="00B329F6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sz w:val="21"/>
                <w:szCs w:val="21"/>
              </w:rPr>
            </w:pPr>
          </w:p>
          <w:p w14:paraId="36058569" w14:textId="61A79FF3" w:rsidR="002C400F" w:rsidRPr="00EB74DD" w:rsidRDefault="002C400F" w:rsidP="00B329F6">
            <w:pPr>
              <w:tabs>
                <w:tab w:val="left" w:leader="underscore" w:pos="5040"/>
                <w:tab w:val="right" w:leader="underscore" w:pos="9360"/>
              </w:tabs>
              <w:jc w:val="center"/>
              <w:rPr>
                <w:rFonts w:ascii="Calibri" w:hAnsi="Calibri"/>
                <w:sz w:val="21"/>
                <w:szCs w:val="21"/>
              </w:rPr>
            </w:pPr>
            <w:r w:rsidRPr="00EB74DD">
              <w:rPr>
                <w:rFonts w:ascii="Calibri" w:hAnsi="Calibri"/>
                <w:sz w:val="21"/>
                <w:szCs w:val="21"/>
              </w:rPr>
              <w:t>_______</w:t>
            </w:r>
          </w:p>
        </w:tc>
      </w:tr>
    </w:tbl>
    <w:p w14:paraId="2C448889" w14:textId="257A531D" w:rsidR="0001071F" w:rsidRPr="00EB74DD" w:rsidRDefault="00B70CB9" w:rsidP="0001071F">
      <w:pPr>
        <w:pStyle w:val="11"/>
        <w:tabs>
          <w:tab w:val="left" w:pos="0"/>
        </w:tabs>
        <w:ind w:left="0" w:firstLine="0"/>
        <w:rPr>
          <w:rFonts w:ascii="Calibri" w:hAnsi="Calibri"/>
          <w:bCs/>
          <w:sz w:val="21"/>
          <w:szCs w:val="21"/>
        </w:rPr>
      </w:pPr>
      <w:r w:rsidRPr="00EB74DD">
        <w:rPr>
          <w:rFonts w:ascii="Calibri" w:hAnsi="Calibri"/>
          <w:bCs/>
          <w:sz w:val="21"/>
          <w:szCs w:val="21"/>
        </w:rPr>
        <w:t xml:space="preserve">*Optional. Does not disqualify a vendor. 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8369"/>
        <w:gridCol w:w="2331"/>
      </w:tblGrid>
      <w:tr w:rsidR="00DB6C45" w:rsidRPr="00EB74DD" w14:paraId="4D19BF65" w14:textId="77777777" w:rsidTr="005174E5">
        <w:trPr>
          <w:trHeight w:val="233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893053F" w14:textId="77777777" w:rsidR="00DB6C45" w:rsidRPr="00EB74DD" w:rsidRDefault="00DB6C45">
            <w:pPr>
              <w:pStyle w:val="TableParagraph"/>
              <w:spacing w:before="1" w:line="276" w:lineRule="auto"/>
              <w:ind w:left="96" w:right="92"/>
              <w:jc w:val="center"/>
              <w:rPr>
                <w:b/>
                <w:sz w:val="21"/>
                <w:szCs w:val="21"/>
                <w:lang w:bidi="en-US"/>
              </w:rPr>
            </w:pPr>
            <w:r w:rsidRPr="00EB74DD">
              <w:rPr>
                <w:b/>
                <w:sz w:val="21"/>
                <w:szCs w:val="21"/>
                <w:lang w:bidi="en-US"/>
              </w:rPr>
              <w:t>Item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DF0E89F" w14:textId="07C80683" w:rsidR="00DB6C45" w:rsidRPr="00EB74DD" w:rsidRDefault="00DB6C45" w:rsidP="00C749ED">
            <w:pPr>
              <w:pStyle w:val="TableParagraph"/>
              <w:spacing w:before="1" w:line="276" w:lineRule="auto"/>
              <w:ind w:left="315"/>
              <w:rPr>
                <w:b/>
                <w:sz w:val="21"/>
                <w:szCs w:val="21"/>
                <w:lang w:bidi="en-US"/>
              </w:rPr>
            </w:pPr>
            <w:r w:rsidRPr="00EB74DD">
              <w:rPr>
                <w:b/>
                <w:sz w:val="21"/>
                <w:szCs w:val="21"/>
                <w:lang w:bidi="en-US"/>
              </w:rPr>
              <w:t>As-Needed Services</w:t>
            </w:r>
            <w:r w:rsidR="00B329F6" w:rsidRPr="00EB74DD">
              <w:rPr>
                <w:b/>
                <w:sz w:val="21"/>
                <w:szCs w:val="21"/>
                <w:lang w:bidi="en-US"/>
              </w:rPr>
              <w:t xml:space="preserve"> </w:t>
            </w:r>
            <w:r w:rsidRPr="00EB74DD">
              <w:rPr>
                <w:b/>
                <w:sz w:val="21"/>
                <w:szCs w:val="21"/>
                <w:lang w:bidi="en-US"/>
              </w:rPr>
              <w:t>Description</w:t>
            </w:r>
            <w:r w:rsidR="007E2B54" w:rsidRPr="00EB74DD">
              <w:rPr>
                <w:b/>
                <w:sz w:val="21"/>
                <w:szCs w:val="21"/>
                <w:lang w:bidi="en-US"/>
              </w:rPr>
              <w:t>- provide hourly rate.</w:t>
            </w:r>
          </w:p>
          <w:p w14:paraId="09F27A82" w14:textId="1FAE91C1" w:rsidR="007E2B54" w:rsidRPr="00EB74DD" w:rsidRDefault="007E2B54" w:rsidP="00C749ED">
            <w:pPr>
              <w:pStyle w:val="TableParagraph"/>
              <w:spacing w:before="1" w:line="276" w:lineRule="auto"/>
              <w:ind w:left="315"/>
              <w:rPr>
                <w:b/>
                <w:sz w:val="21"/>
                <w:szCs w:val="21"/>
                <w:lang w:bidi="en-US"/>
              </w:rPr>
            </w:pPr>
            <w:r w:rsidRPr="00EB74DD">
              <w:rPr>
                <w:b/>
                <w:sz w:val="21"/>
                <w:szCs w:val="21"/>
                <w:lang w:bidi="en-US"/>
              </w:rPr>
              <w:t>Vendor must provide their own vehicle for services below.</w:t>
            </w:r>
          </w:p>
          <w:p w14:paraId="3AE5F63F" w14:textId="071A5B81" w:rsidR="00C749ED" w:rsidRPr="00EB74DD" w:rsidRDefault="00C749ED" w:rsidP="00C749ED">
            <w:pPr>
              <w:pStyle w:val="TableParagraph"/>
              <w:spacing w:before="1" w:line="276" w:lineRule="auto"/>
              <w:ind w:left="315"/>
              <w:rPr>
                <w:b/>
                <w:bCs/>
                <w:sz w:val="21"/>
                <w:szCs w:val="21"/>
                <w:lang w:bidi="en-US"/>
              </w:rPr>
            </w:pPr>
            <w:bookmarkStart w:id="0" w:name="_Hlk159411910"/>
            <w:r w:rsidRPr="00EB74DD">
              <w:rPr>
                <w:b/>
                <w:bCs/>
                <w:sz w:val="21"/>
                <w:szCs w:val="21"/>
                <w:lang w:bidi="en-US"/>
              </w:rPr>
              <w:t>Please use an additional sheet if needed for total price breakdown.</w:t>
            </w:r>
            <w:bookmarkEnd w:id="0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32492A0" w14:textId="1A2B48DD" w:rsidR="00DB6C45" w:rsidRPr="00EB74DD" w:rsidRDefault="00DB6C45">
            <w:pPr>
              <w:pStyle w:val="TableParagraph"/>
              <w:spacing w:before="1" w:line="276" w:lineRule="auto"/>
              <w:ind w:left="315"/>
              <w:rPr>
                <w:b/>
                <w:sz w:val="21"/>
                <w:szCs w:val="21"/>
                <w:lang w:bidi="en-US"/>
              </w:rPr>
            </w:pPr>
            <w:r w:rsidRPr="00EB74DD">
              <w:rPr>
                <w:b/>
                <w:sz w:val="21"/>
                <w:szCs w:val="21"/>
                <w:lang w:bidi="en-US"/>
              </w:rPr>
              <w:t xml:space="preserve">Total </w:t>
            </w:r>
          </w:p>
        </w:tc>
      </w:tr>
      <w:tr w:rsidR="00DB6C45" w:rsidRPr="00EB74DD" w14:paraId="4CCC87AC" w14:textId="77777777" w:rsidTr="005174E5">
        <w:trPr>
          <w:trHeight w:val="2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0532A" w14:textId="6BD28081" w:rsidR="00DB6C45" w:rsidRPr="00EB74DD" w:rsidRDefault="00AF0738">
            <w:pPr>
              <w:pStyle w:val="TableParagraph"/>
              <w:spacing w:before="123" w:line="276" w:lineRule="auto"/>
              <w:ind w:left="7"/>
              <w:jc w:val="center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2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6B6B" w14:textId="2A393F39" w:rsidR="00DB6C45" w:rsidRPr="00EB74DD" w:rsidRDefault="00A15F8C" w:rsidP="00E425D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Deep Cleaning</w:t>
            </w:r>
            <w:r w:rsidR="00A54661" w:rsidRPr="00EB74DD">
              <w:rPr>
                <w:sz w:val="21"/>
                <w:szCs w:val="21"/>
                <w:lang w:bidi="en-US"/>
              </w:rPr>
              <w:t xml:space="preserve"> and Disinfecting</w:t>
            </w:r>
            <w:r w:rsidR="00B759A3" w:rsidRPr="00EB74DD">
              <w:rPr>
                <w:sz w:val="21"/>
                <w:szCs w:val="21"/>
                <w:lang w:bidi="en-US"/>
              </w:rPr>
              <w:t xml:space="preserve">: </w:t>
            </w:r>
            <w:r w:rsidR="00E425D5" w:rsidRPr="00EB74DD">
              <w:rPr>
                <w:sz w:val="21"/>
                <w:szCs w:val="21"/>
                <w:lang w:bidi="en-US"/>
              </w:rPr>
              <w:t>Includes upholstery and window treatment cleaning in addition to Proposer’s definition of deep cleaning. See Section</w:t>
            </w:r>
            <w:r w:rsidR="00CB21F8" w:rsidRPr="00EB74DD">
              <w:rPr>
                <w:sz w:val="21"/>
                <w:szCs w:val="21"/>
                <w:lang w:bidi="en-US"/>
              </w:rPr>
              <w:t xml:space="preserve"> </w:t>
            </w:r>
            <w:r w:rsidR="00CF7460" w:rsidRPr="00EB74DD">
              <w:rPr>
                <w:sz w:val="21"/>
                <w:szCs w:val="21"/>
                <w:lang w:bidi="en-US"/>
              </w:rPr>
              <w:t>2.0</w:t>
            </w:r>
            <w:r w:rsidR="00CB21F8" w:rsidRPr="00EB74DD">
              <w:rPr>
                <w:sz w:val="21"/>
                <w:szCs w:val="21"/>
                <w:lang w:bidi="en-US"/>
              </w:rPr>
              <w:t xml:space="preserve"> of the RFP </w:t>
            </w:r>
            <w:r w:rsidR="006D204A" w:rsidRPr="00EB74DD">
              <w:rPr>
                <w:sz w:val="21"/>
                <w:szCs w:val="21"/>
                <w:lang w:bidi="en-US"/>
              </w:rPr>
              <w:t>d</w:t>
            </w:r>
            <w:r w:rsidR="00CB21F8" w:rsidRPr="00EB74DD">
              <w:rPr>
                <w:sz w:val="21"/>
                <w:szCs w:val="21"/>
                <w:lang w:bidi="en-US"/>
              </w:rPr>
              <w:t>ocument for more details.</w:t>
            </w:r>
            <w:r w:rsidR="00C749ED" w:rsidRPr="00EB74DD">
              <w:rPr>
                <w:sz w:val="21"/>
                <w:szCs w:val="21"/>
                <w:lang w:bidi="en-US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CB6C5" w14:textId="1A758C4D" w:rsidR="00DB6C45" w:rsidRPr="00EB74DD" w:rsidRDefault="00DB6C4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w w:val="99"/>
                <w:sz w:val="21"/>
                <w:szCs w:val="21"/>
                <w:lang w:bidi="en-US"/>
              </w:rPr>
              <w:t>$</w:t>
            </w:r>
            <w:r w:rsidR="001C6938" w:rsidRPr="00EB74DD">
              <w:rPr>
                <w:w w:val="99"/>
                <w:sz w:val="21"/>
                <w:szCs w:val="21"/>
                <w:lang w:bidi="en-US"/>
              </w:rPr>
              <w:t>__________</w:t>
            </w:r>
          </w:p>
        </w:tc>
      </w:tr>
      <w:tr w:rsidR="00A54661" w:rsidRPr="00EB74DD" w14:paraId="133CA334" w14:textId="77777777" w:rsidTr="005174E5">
        <w:trPr>
          <w:trHeight w:val="2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0647" w14:textId="184DCE52" w:rsidR="00A54661" w:rsidRPr="00EB74DD" w:rsidRDefault="00A54661">
            <w:pPr>
              <w:pStyle w:val="TableParagraph"/>
              <w:spacing w:before="123" w:line="276" w:lineRule="auto"/>
              <w:ind w:left="7"/>
              <w:jc w:val="center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3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ABA9E" w14:textId="3A138A4F" w:rsidR="00A54661" w:rsidRPr="00EB74DD" w:rsidRDefault="00A54661" w:rsidP="00E425D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 xml:space="preserve">Floor waxing- Includes supplies and equipment.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1DA8" w14:textId="77777777" w:rsidR="00A54661" w:rsidRPr="00EB74DD" w:rsidRDefault="00A54661">
            <w:pPr>
              <w:pStyle w:val="TableParagraph"/>
              <w:spacing w:before="123" w:line="276" w:lineRule="auto"/>
              <w:ind w:left="108"/>
              <w:rPr>
                <w:w w:val="99"/>
                <w:sz w:val="21"/>
                <w:szCs w:val="21"/>
                <w:lang w:bidi="en-US"/>
              </w:rPr>
            </w:pPr>
          </w:p>
        </w:tc>
      </w:tr>
      <w:tr w:rsidR="00A54661" w:rsidRPr="00EB74DD" w14:paraId="10222BBE" w14:textId="77777777" w:rsidTr="005174E5">
        <w:trPr>
          <w:trHeight w:val="2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FC84" w14:textId="09F4CB5A" w:rsidR="00A54661" w:rsidRPr="00EB74DD" w:rsidRDefault="00A54661">
            <w:pPr>
              <w:pStyle w:val="TableParagraph"/>
              <w:spacing w:before="123" w:line="276" w:lineRule="auto"/>
              <w:ind w:left="7"/>
              <w:jc w:val="center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4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5E20" w14:textId="41F3AA35" w:rsidR="00A54661" w:rsidRPr="00EB74DD" w:rsidRDefault="00A54661" w:rsidP="00E425D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Window washing.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A301" w14:textId="77777777" w:rsidR="00A54661" w:rsidRPr="00EB74DD" w:rsidRDefault="00A54661">
            <w:pPr>
              <w:pStyle w:val="TableParagraph"/>
              <w:spacing w:before="123" w:line="276" w:lineRule="auto"/>
              <w:ind w:left="108"/>
              <w:rPr>
                <w:w w:val="99"/>
                <w:sz w:val="21"/>
                <w:szCs w:val="21"/>
                <w:lang w:bidi="en-US"/>
              </w:rPr>
            </w:pPr>
          </w:p>
        </w:tc>
      </w:tr>
      <w:tr w:rsidR="00A54661" w:rsidRPr="00EB74DD" w14:paraId="375B00BE" w14:textId="77777777" w:rsidTr="005174E5">
        <w:trPr>
          <w:trHeight w:val="2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26D0" w14:textId="393841A1" w:rsidR="00A54661" w:rsidRPr="00EB74DD" w:rsidRDefault="00A54661">
            <w:pPr>
              <w:pStyle w:val="TableParagraph"/>
              <w:spacing w:before="123" w:line="276" w:lineRule="auto"/>
              <w:ind w:left="7"/>
              <w:jc w:val="center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5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FA4A" w14:textId="1D8CE9D7" w:rsidR="00A54661" w:rsidRPr="00EB74DD" w:rsidRDefault="00A54661" w:rsidP="00E425D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 xml:space="preserve">Dump runs, disposal of furniture and other large items.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C520" w14:textId="77777777" w:rsidR="00A54661" w:rsidRPr="00EB74DD" w:rsidRDefault="00A54661">
            <w:pPr>
              <w:pStyle w:val="TableParagraph"/>
              <w:spacing w:before="123" w:line="276" w:lineRule="auto"/>
              <w:ind w:left="108"/>
              <w:rPr>
                <w:w w:val="99"/>
                <w:sz w:val="21"/>
                <w:szCs w:val="21"/>
                <w:lang w:bidi="en-US"/>
              </w:rPr>
            </w:pPr>
          </w:p>
        </w:tc>
      </w:tr>
      <w:tr w:rsidR="00A54661" w:rsidRPr="00EB74DD" w14:paraId="49407238" w14:textId="77777777" w:rsidTr="005174E5">
        <w:trPr>
          <w:trHeight w:val="2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038A" w14:textId="486AB931" w:rsidR="00A54661" w:rsidRPr="00EB74DD" w:rsidRDefault="00A54661">
            <w:pPr>
              <w:pStyle w:val="TableParagraph"/>
              <w:spacing w:before="123" w:line="276" w:lineRule="auto"/>
              <w:ind w:left="7"/>
              <w:jc w:val="center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6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99D07" w14:textId="6763F8DB" w:rsidR="00A54661" w:rsidRPr="00EB74DD" w:rsidRDefault="00A54661" w:rsidP="00E425D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Move office furniture and equipment within the courthouse.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CB7E" w14:textId="77777777" w:rsidR="00A54661" w:rsidRPr="00EB74DD" w:rsidRDefault="00A54661">
            <w:pPr>
              <w:pStyle w:val="TableParagraph"/>
              <w:spacing w:before="123" w:line="276" w:lineRule="auto"/>
              <w:ind w:left="108"/>
              <w:rPr>
                <w:w w:val="99"/>
                <w:sz w:val="21"/>
                <w:szCs w:val="21"/>
                <w:lang w:bidi="en-US"/>
              </w:rPr>
            </w:pPr>
          </w:p>
        </w:tc>
      </w:tr>
      <w:tr w:rsidR="00A54661" w:rsidRPr="00EB74DD" w14:paraId="653869DB" w14:textId="77777777" w:rsidTr="005174E5">
        <w:trPr>
          <w:trHeight w:val="2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C8F5" w14:textId="4041EA8C" w:rsidR="00A54661" w:rsidRPr="00EB74DD" w:rsidRDefault="00A54661">
            <w:pPr>
              <w:pStyle w:val="TableParagraph"/>
              <w:spacing w:before="123" w:line="276" w:lineRule="auto"/>
              <w:ind w:left="7"/>
              <w:jc w:val="center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7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75769" w14:textId="2EFDDD29" w:rsidR="00A54661" w:rsidRPr="00EB74DD" w:rsidRDefault="00A54661" w:rsidP="00E425D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 xml:space="preserve">Transporting items to storage. Heavy items such as office equipment or files.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5360" w14:textId="77777777" w:rsidR="00A54661" w:rsidRPr="00EB74DD" w:rsidRDefault="00A54661">
            <w:pPr>
              <w:pStyle w:val="TableParagraph"/>
              <w:spacing w:before="123" w:line="276" w:lineRule="auto"/>
              <w:ind w:left="108"/>
              <w:rPr>
                <w:w w:val="99"/>
                <w:sz w:val="21"/>
                <w:szCs w:val="21"/>
                <w:lang w:bidi="en-US"/>
              </w:rPr>
            </w:pPr>
          </w:p>
        </w:tc>
      </w:tr>
      <w:tr w:rsidR="007E2B54" w:rsidRPr="00EB74DD" w14:paraId="356DC2BD" w14:textId="77777777" w:rsidTr="005174E5">
        <w:trPr>
          <w:trHeight w:val="2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E371" w14:textId="0C331E9A" w:rsidR="007E2B54" w:rsidRPr="00EB74DD" w:rsidRDefault="007E2B54">
            <w:pPr>
              <w:pStyle w:val="TableParagraph"/>
              <w:spacing w:before="123" w:line="276" w:lineRule="auto"/>
              <w:ind w:left="7"/>
              <w:jc w:val="center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>8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42BE" w14:textId="047C8AB5" w:rsidR="007E2B54" w:rsidRPr="00EB74DD" w:rsidRDefault="007E2B54" w:rsidP="00E425D5">
            <w:pPr>
              <w:pStyle w:val="TableParagraph"/>
              <w:spacing w:before="123" w:line="276" w:lineRule="auto"/>
              <w:ind w:left="108"/>
              <w:rPr>
                <w:sz w:val="21"/>
                <w:szCs w:val="21"/>
                <w:lang w:bidi="en-US"/>
              </w:rPr>
            </w:pPr>
            <w:r w:rsidRPr="00EB74DD">
              <w:rPr>
                <w:sz w:val="21"/>
                <w:szCs w:val="21"/>
                <w:lang w:bidi="en-US"/>
              </w:rPr>
              <w:t xml:space="preserve">Items 5-7- </w:t>
            </w:r>
            <w:r w:rsidR="00E22E9E" w:rsidRPr="00EB74DD">
              <w:rPr>
                <w:sz w:val="21"/>
                <w:szCs w:val="21"/>
                <w:lang w:bidi="en-US"/>
              </w:rPr>
              <w:t xml:space="preserve">provide </w:t>
            </w:r>
            <w:r w:rsidRPr="00EB74DD">
              <w:rPr>
                <w:sz w:val="21"/>
                <w:szCs w:val="21"/>
                <w:lang w:bidi="en-US"/>
              </w:rPr>
              <w:t xml:space="preserve">travel mileage charge if applicable.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1A96" w14:textId="77777777" w:rsidR="007E2B54" w:rsidRPr="00EB74DD" w:rsidRDefault="007E2B54">
            <w:pPr>
              <w:pStyle w:val="TableParagraph"/>
              <w:spacing w:before="123" w:line="276" w:lineRule="auto"/>
              <w:ind w:left="108"/>
              <w:rPr>
                <w:w w:val="99"/>
                <w:sz w:val="21"/>
                <w:szCs w:val="21"/>
                <w:lang w:bidi="en-US"/>
              </w:rPr>
            </w:pPr>
          </w:p>
        </w:tc>
      </w:tr>
    </w:tbl>
    <w:p w14:paraId="0AB108D8" w14:textId="515C83F6" w:rsidR="0001071F" w:rsidRDefault="0001071F" w:rsidP="001C62DC">
      <w:pPr>
        <w:pStyle w:val="11"/>
        <w:ind w:left="0" w:firstLine="0"/>
        <w:rPr>
          <w:rFonts w:ascii="Calibri" w:hAnsi="Calibri"/>
          <w:sz w:val="20"/>
        </w:rPr>
      </w:pPr>
    </w:p>
    <w:p w14:paraId="653F57F2" w14:textId="77777777" w:rsidR="001C2681" w:rsidRDefault="001C2681" w:rsidP="001C62DC">
      <w:pPr>
        <w:pStyle w:val="11"/>
        <w:ind w:left="0" w:firstLine="0"/>
        <w:rPr>
          <w:rFonts w:ascii="Calibri" w:hAnsi="Calibri"/>
          <w:sz w:val="20"/>
        </w:rPr>
      </w:pPr>
    </w:p>
    <w:p w14:paraId="0947FF0C" w14:textId="3F105650" w:rsidR="00B759A3" w:rsidRPr="00CA4626" w:rsidRDefault="00B759A3" w:rsidP="00B759A3">
      <w:pPr>
        <w:pStyle w:val="11"/>
        <w:ind w:left="0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*Years </w:t>
      </w:r>
      <w:r w:rsidR="00AF0738">
        <w:rPr>
          <w:rFonts w:ascii="Calibri" w:hAnsi="Calibri"/>
          <w:sz w:val="20"/>
        </w:rPr>
        <w:t>6, 7 and 8</w:t>
      </w:r>
      <w:r>
        <w:rPr>
          <w:rFonts w:ascii="Calibri" w:hAnsi="Calibri"/>
          <w:sz w:val="20"/>
        </w:rPr>
        <w:t xml:space="preserve"> are not guaranteed and would be the result of a duly signed</w:t>
      </w:r>
      <w:r w:rsidR="00711980">
        <w:rPr>
          <w:rFonts w:ascii="Calibri" w:hAnsi="Calibri"/>
          <w:sz w:val="20"/>
        </w:rPr>
        <w:t>,</w:t>
      </w:r>
      <w:r>
        <w:rPr>
          <w:rFonts w:ascii="Calibri" w:hAnsi="Calibri"/>
          <w:sz w:val="20"/>
        </w:rPr>
        <w:t xml:space="preserve"> written Amendment to extend the awarded Agreement. Nevertheless, the Court would like to know the costs associated with each potential extension.</w:t>
      </w:r>
    </w:p>
    <w:sectPr w:rsidR="00B759A3" w:rsidRPr="00CA4626" w:rsidSect="00CA46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0458" w14:textId="77777777" w:rsidR="00722572" w:rsidRDefault="00722572" w:rsidP="00CA4626">
      <w:r>
        <w:separator/>
      </w:r>
    </w:p>
  </w:endnote>
  <w:endnote w:type="continuationSeparator" w:id="0">
    <w:p w14:paraId="7A78A050" w14:textId="77777777" w:rsidR="00722572" w:rsidRDefault="00722572" w:rsidP="00CA4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4411D" w14:textId="77777777" w:rsidR="00722572" w:rsidRDefault="00722572" w:rsidP="00CA4626">
      <w:r>
        <w:separator/>
      </w:r>
    </w:p>
  </w:footnote>
  <w:footnote w:type="continuationSeparator" w:id="0">
    <w:p w14:paraId="69449300" w14:textId="77777777" w:rsidR="00722572" w:rsidRDefault="00722572" w:rsidP="00CA4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1771E"/>
    <w:multiLevelType w:val="hybridMultilevel"/>
    <w:tmpl w:val="0564447C"/>
    <w:lvl w:ilvl="0" w:tplc="04090001">
      <w:start w:val="2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F105A"/>
    <w:multiLevelType w:val="hybridMultilevel"/>
    <w:tmpl w:val="AF783E0E"/>
    <w:lvl w:ilvl="0" w:tplc="04090001">
      <w:start w:val="20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417BD"/>
    <w:multiLevelType w:val="hybridMultilevel"/>
    <w:tmpl w:val="BEA0A3FA"/>
    <w:lvl w:ilvl="0" w:tplc="40EE3D1C">
      <w:start w:val="20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348330">
    <w:abstractNumId w:val="1"/>
  </w:num>
  <w:num w:numId="2" w16cid:durableId="587272217">
    <w:abstractNumId w:val="0"/>
  </w:num>
  <w:num w:numId="3" w16cid:durableId="182026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1F"/>
    <w:rsid w:val="0001071F"/>
    <w:rsid w:val="0004734B"/>
    <w:rsid w:val="00057314"/>
    <w:rsid w:val="0006037B"/>
    <w:rsid w:val="00084248"/>
    <w:rsid w:val="000F05AE"/>
    <w:rsid w:val="001669E0"/>
    <w:rsid w:val="001A2E96"/>
    <w:rsid w:val="001C2681"/>
    <w:rsid w:val="001C62DC"/>
    <w:rsid w:val="001C6938"/>
    <w:rsid w:val="002373E0"/>
    <w:rsid w:val="00261638"/>
    <w:rsid w:val="00267E14"/>
    <w:rsid w:val="00295FAB"/>
    <w:rsid w:val="002C3633"/>
    <w:rsid w:val="002C400F"/>
    <w:rsid w:val="002D253D"/>
    <w:rsid w:val="0030584A"/>
    <w:rsid w:val="00344DCD"/>
    <w:rsid w:val="003876D8"/>
    <w:rsid w:val="00402221"/>
    <w:rsid w:val="004841C8"/>
    <w:rsid w:val="004B0F16"/>
    <w:rsid w:val="004C3462"/>
    <w:rsid w:val="004D0D88"/>
    <w:rsid w:val="004D1FFB"/>
    <w:rsid w:val="004E3041"/>
    <w:rsid w:val="004E613B"/>
    <w:rsid w:val="004F065F"/>
    <w:rsid w:val="005174E5"/>
    <w:rsid w:val="00543068"/>
    <w:rsid w:val="00551AC2"/>
    <w:rsid w:val="00564D95"/>
    <w:rsid w:val="00572494"/>
    <w:rsid w:val="005B3660"/>
    <w:rsid w:val="005B7617"/>
    <w:rsid w:val="006217AD"/>
    <w:rsid w:val="00641A2C"/>
    <w:rsid w:val="006442A1"/>
    <w:rsid w:val="00645898"/>
    <w:rsid w:val="006753E7"/>
    <w:rsid w:val="0068327C"/>
    <w:rsid w:val="006A64A3"/>
    <w:rsid w:val="006B1887"/>
    <w:rsid w:val="006D204A"/>
    <w:rsid w:val="00705571"/>
    <w:rsid w:val="00711980"/>
    <w:rsid w:val="00722572"/>
    <w:rsid w:val="00726871"/>
    <w:rsid w:val="00761E0C"/>
    <w:rsid w:val="00776A8F"/>
    <w:rsid w:val="007B4962"/>
    <w:rsid w:val="007D56B2"/>
    <w:rsid w:val="007E2B54"/>
    <w:rsid w:val="00805691"/>
    <w:rsid w:val="00815B48"/>
    <w:rsid w:val="00872CA5"/>
    <w:rsid w:val="008E173F"/>
    <w:rsid w:val="00902B73"/>
    <w:rsid w:val="0090501B"/>
    <w:rsid w:val="009057A7"/>
    <w:rsid w:val="00911507"/>
    <w:rsid w:val="009263EA"/>
    <w:rsid w:val="00926C5C"/>
    <w:rsid w:val="009326DD"/>
    <w:rsid w:val="00980D8B"/>
    <w:rsid w:val="00A15F8C"/>
    <w:rsid w:val="00A22ACD"/>
    <w:rsid w:val="00A54661"/>
    <w:rsid w:val="00A546CD"/>
    <w:rsid w:val="00A62C3C"/>
    <w:rsid w:val="00AB1F8F"/>
    <w:rsid w:val="00AC765E"/>
    <w:rsid w:val="00AE2EF6"/>
    <w:rsid w:val="00AF0738"/>
    <w:rsid w:val="00B13F90"/>
    <w:rsid w:val="00B329F6"/>
    <w:rsid w:val="00B70CB9"/>
    <w:rsid w:val="00B759A3"/>
    <w:rsid w:val="00BA3342"/>
    <w:rsid w:val="00BB2865"/>
    <w:rsid w:val="00BD3D89"/>
    <w:rsid w:val="00C14BCC"/>
    <w:rsid w:val="00C21CE2"/>
    <w:rsid w:val="00C43345"/>
    <w:rsid w:val="00C627B1"/>
    <w:rsid w:val="00C62AA3"/>
    <w:rsid w:val="00C749ED"/>
    <w:rsid w:val="00CA4626"/>
    <w:rsid w:val="00CB0D93"/>
    <w:rsid w:val="00CB21F8"/>
    <w:rsid w:val="00CD4038"/>
    <w:rsid w:val="00CD595F"/>
    <w:rsid w:val="00CF2740"/>
    <w:rsid w:val="00CF7460"/>
    <w:rsid w:val="00D4474C"/>
    <w:rsid w:val="00D50272"/>
    <w:rsid w:val="00D57644"/>
    <w:rsid w:val="00D8161E"/>
    <w:rsid w:val="00DB27A7"/>
    <w:rsid w:val="00DB6C45"/>
    <w:rsid w:val="00E22E9E"/>
    <w:rsid w:val="00E425D5"/>
    <w:rsid w:val="00E84A18"/>
    <w:rsid w:val="00EB74DD"/>
    <w:rsid w:val="00ED063F"/>
    <w:rsid w:val="00EE312B"/>
    <w:rsid w:val="00EF2D6D"/>
    <w:rsid w:val="00F16932"/>
    <w:rsid w:val="00F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0F8D81A3"/>
  <w15:docId w15:val="{1BF94004-FC55-45BC-8F90-0F6EC479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73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B7617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B7617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B7617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617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617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617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617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761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761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B761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61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61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61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61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B7617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B761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617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B7617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B7617"/>
    <w:pPr>
      <w:outlineLvl w:val="9"/>
    </w:pPr>
  </w:style>
  <w:style w:type="paragraph" w:styleId="BodyText">
    <w:name w:val="Body Text"/>
    <w:aliases w:val="bt"/>
    <w:basedOn w:val="Normal"/>
    <w:link w:val="BodyTextChar"/>
    <w:rsid w:val="0001071F"/>
    <w:pPr>
      <w:jc w:val="both"/>
    </w:pPr>
    <w:rPr>
      <w:sz w:val="16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rsid w:val="0001071F"/>
    <w:rPr>
      <w:rFonts w:ascii="Times New Roman" w:eastAsia="Times New Roman" w:hAnsi="Times New Roman"/>
      <w:sz w:val="16"/>
      <w:szCs w:val="20"/>
      <w:lang w:bidi="ar-SA"/>
    </w:rPr>
  </w:style>
  <w:style w:type="paragraph" w:customStyle="1" w:styleId="11">
    <w:name w:val="1.1"/>
    <w:basedOn w:val="Normal"/>
    <w:rsid w:val="0001071F"/>
    <w:pPr>
      <w:tabs>
        <w:tab w:val="left" w:pos="1440"/>
      </w:tabs>
      <w:overflowPunct w:val="0"/>
      <w:autoSpaceDE w:val="0"/>
      <w:autoSpaceDN w:val="0"/>
      <w:adjustRightInd w:val="0"/>
      <w:ind w:left="1267" w:hanging="634"/>
      <w:textAlignment w:val="baseline"/>
    </w:pPr>
    <w:rPr>
      <w:rFonts w:ascii="Arial" w:hAnsi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058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5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584A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84A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30584A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8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84A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CA46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626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A46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626"/>
    <w:rPr>
      <w:rFonts w:ascii="Times New Roman" w:eastAsia="Times New Roman" w:hAnsi="Times New Roman"/>
      <w:lang w:bidi="ar-SA"/>
    </w:rPr>
  </w:style>
  <w:style w:type="paragraph" w:customStyle="1" w:styleId="TableParagraph">
    <w:name w:val="Table Paragraph"/>
    <w:basedOn w:val="Normal"/>
    <w:uiPriority w:val="1"/>
    <w:qFormat/>
    <w:rsid w:val="00C62AA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0636-F851-4B6C-92CE-E2C5A635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2272</Characters>
  <Application>Microsoft Office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Hardin</dc:creator>
  <cp:lastModifiedBy>Jauregui, Alicia</cp:lastModifiedBy>
  <cp:revision>10</cp:revision>
  <cp:lastPrinted>2017-04-04T21:13:00Z</cp:lastPrinted>
  <dcterms:created xsi:type="dcterms:W3CDTF">2024-01-05T18:27:00Z</dcterms:created>
  <dcterms:modified xsi:type="dcterms:W3CDTF">2024-02-21T22:35:00Z</dcterms:modified>
</cp:coreProperties>
</file>